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2657D193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9367F4">
        <w:rPr>
          <w:rFonts w:ascii="微软雅黑" w:eastAsia="微软雅黑" w:hAnsi="微软雅黑" w:cs="微软雅黑" w:hint="eastAsia"/>
          <w:b/>
          <w:sz w:val="24"/>
        </w:rPr>
        <w:t>三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9367F4">
        <w:rPr>
          <w:rFonts w:ascii="微软雅黑" w:eastAsia="微软雅黑" w:hAnsi="微软雅黑" w:cs="微软雅黑" w:hint="eastAsia"/>
          <w:b/>
          <w:sz w:val="24"/>
        </w:rPr>
        <w:t>手工技艺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6C8DFCA4" w:rsidR="00C2405A" w:rsidRDefault="009367F4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7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>
        <w:rPr>
          <w:rFonts w:ascii="微软雅黑" w:eastAsia="微软雅黑" w:hAnsi="微软雅黑" w:cs="微软雅黑" w:hint="eastAsia"/>
          <w:b/>
          <w:sz w:val="24"/>
        </w:rPr>
        <w:t>明清家具</w:t>
      </w:r>
    </w:p>
    <w:p w14:paraId="629948DC" w14:textId="0A2D593C" w:rsidR="000A3121" w:rsidRPr="009367F4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508B77F" w14:textId="4D390CBC" w:rsidR="000A3121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</w:p>
    <w:p w14:paraId="05F0F287" w14:textId="7989418F" w:rsidR="009367F4" w:rsidRPr="009367F4" w:rsidRDefault="009367F4" w:rsidP="009367F4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9367F4">
        <w:rPr>
          <w:rFonts w:ascii="微软雅黑" w:eastAsia="微软雅黑" w:hAnsi="微软雅黑" w:cs="微软雅黑" w:hint="eastAsia"/>
          <w:bCs/>
          <w:sz w:val="24"/>
        </w:rPr>
        <w:t>我国传统家具以</w:t>
      </w:r>
      <w:r>
        <w:rPr>
          <w:rFonts w:ascii="微软雅黑" w:eastAsia="微软雅黑" w:hAnsi="微软雅黑" w:cs="微软雅黑" w:hint="eastAsia"/>
          <w:bCs/>
          <w:sz w:val="24"/>
        </w:rPr>
        <w:t>明清</w:t>
      </w:r>
      <w:r w:rsidRPr="009367F4">
        <w:rPr>
          <w:rFonts w:ascii="微软雅黑" w:eastAsia="微软雅黑" w:hAnsi="微软雅黑" w:cs="微软雅黑" w:hint="eastAsia"/>
          <w:bCs/>
          <w:sz w:val="24"/>
        </w:rPr>
        <w:t>家具最为著名，它不仅在中国古代家具史上具有辉煌的成就，被视为传统家具的典范，而且在世界家具史上也占有重要的地位。明式家具在清代康熙以后流传至英法等国，对欧洲</w:t>
      </w:r>
      <w:r w:rsidRPr="009367F4">
        <w:rPr>
          <w:rFonts w:ascii="微软雅黑" w:eastAsia="微软雅黑" w:hAnsi="微软雅黑" w:cs="微软雅黑"/>
          <w:bCs/>
          <w:sz w:val="24"/>
        </w:rPr>
        <w:t>18世纪的家具产生了很大影响。</w:t>
      </w:r>
    </w:p>
    <w:p w14:paraId="0794EB08" w14:textId="5EC63033" w:rsidR="009367F4" w:rsidRPr="00E42941" w:rsidRDefault="009367F4" w:rsidP="009367F4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9367F4">
        <w:rPr>
          <w:rFonts w:ascii="微软雅黑" w:eastAsia="微软雅黑" w:hAnsi="微软雅黑" w:cs="微软雅黑" w:hint="eastAsia"/>
          <w:bCs/>
          <w:sz w:val="24"/>
        </w:rPr>
        <w:t>明</w:t>
      </w:r>
      <w:r>
        <w:rPr>
          <w:rFonts w:ascii="微软雅黑" w:eastAsia="微软雅黑" w:hAnsi="微软雅黑" w:cs="微软雅黑" w:hint="eastAsia"/>
          <w:bCs/>
          <w:sz w:val="24"/>
        </w:rPr>
        <w:t>清</w:t>
      </w:r>
      <w:r w:rsidRPr="009367F4">
        <w:rPr>
          <w:rFonts w:ascii="微软雅黑" w:eastAsia="微软雅黑" w:hAnsi="微软雅黑" w:cs="微软雅黑" w:hint="eastAsia"/>
          <w:bCs/>
          <w:sz w:val="24"/>
        </w:rPr>
        <w:t>家具在继承宋元家具制作传统的基础上，材料、加工工艺、造型设计、结构等方面都有了很大的创新。我国现有的</w:t>
      </w:r>
      <w:r>
        <w:rPr>
          <w:rFonts w:ascii="微软雅黑" w:eastAsia="微软雅黑" w:hAnsi="微软雅黑" w:cs="微软雅黑" w:hint="eastAsia"/>
          <w:bCs/>
          <w:sz w:val="24"/>
        </w:rPr>
        <w:t>明清</w:t>
      </w:r>
      <w:r w:rsidRPr="009367F4">
        <w:rPr>
          <w:rFonts w:ascii="微软雅黑" w:eastAsia="微软雅黑" w:hAnsi="微软雅黑" w:cs="微软雅黑" w:hint="eastAsia"/>
          <w:bCs/>
          <w:sz w:val="24"/>
        </w:rPr>
        <w:t>家具以苏州、北京、广州为主要产地，形成苏式、京式、广式三大体系。制作中采用紫檀、花梨、红木、乌木、铁力木、鸡翅木等质地坚硬、纹理缜密的硬木为材料，充分利用其纹理、材质和光泽，力求结构简练单纯，造型大方，无繁琐装饰，并能适合各种不同用途和人体的需要。最值得称道的是，</w:t>
      </w:r>
      <w:r>
        <w:rPr>
          <w:rFonts w:ascii="微软雅黑" w:eastAsia="微软雅黑" w:hAnsi="微软雅黑" w:cs="微软雅黑" w:hint="eastAsia"/>
          <w:bCs/>
          <w:sz w:val="24"/>
        </w:rPr>
        <w:t>明清</w:t>
      </w:r>
      <w:r w:rsidRPr="009367F4">
        <w:rPr>
          <w:rFonts w:ascii="微软雅黑" w:eastAsia="微软雅黑" w:hAnsi="微软雅黑" w:cs="微软雅黑" w:hint="eastAsia"/>
          <w:bCs/>
          <w:sz w:val="24"/>
        </w:rPr>
        <w:t>家具全部采用榫卯结合的框架结构，各种榫卯巧妙斗拼，丝毫不用钉和胶，制成的家具构造精密，牢固坚实，令世界各国的同行专家赞叹不已。</w:t>
      </w:r>
    </w:p>
    <w:p w14:paraId="0E441356" w14:textId="7AC8E2EF" w:rsidR="000A3121" w:rsidRPr="00E42941" w:rsidRDefault="00E42941" w:rsidP="009367F4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E42941">
        <w:rPr>
          <w:rFonts w:ascii="微软雅黑" w:eastAsia="微软雅黑" w:hAnsi="微软雅黑" w:cs="微软雅黑" w:hint="eastAsia"/>
          <w:bCs/>
          <w:sz w:val="24"/>
        </w:rPr>
        <w:t xml:space="preserve">　</w:t>
      </w:r>
    </w:p>
    <w:p w14:paraId="4158E359" w14:textId="77777777" w:rsidR="000A3121" w:rsidRPr="00F4788F" w:rsidRDefault="0043159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7152A3FA" w14:textId="7D82E617" w:rsidR="005F2AF2" w:rsidRDefault="009367F4" w:rsidP="005F2AF2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color w:val="auto"/>
          <w:sz w:val="24"/>
        </w:rPr>
      </w:pPr>
      <w:r>
        <w:rPr>
          <w:rFonts w:ascii="微软雅黑" w:eastAsia="微软雅黑" w:hAnsi="微软雅黑" w:cs="微软雅黑" w:hint="eastAsia"/>
          <w:bCs/>
          <w:color w:val="auto"/>
          <w:sz w:val="24"/>
        </w:rPr>
        <w:t>故宫博物馆、恭王府、颐和园、</w:t>
      </w:r>
      <w:r w:rsidR="00017E24">
        <w:rPr>
          <w:rFonts w:ascii="微软雅黑" w:eastAsia="微软雅黑" w:hAnsi="微软雅黑" w:cs="微软雅黑" w:hint="eastAsia"/>
          <w:bCs/>
          <w:color w:val="auto"/>
          <w:sz w:val="24"/>
        </w:rPr>
        <w:t>北京琉璃厂、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上海博物馆、观复博物馆、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清华大学艺术博物馆</w:t>
      </w:r>
      <w:r w:rsidR="00017E24">
        <w:rPr>
          <w:rFonts w:ascii="微软雅黑" w:eastAsia="微软雅黑" w:hAnsi="微软雅黑" w:cs="微软雅黑" w:hint="eastAsia"/>
          <w:bCs/>
          <w:color w:val="auto"/>
          <w:sz w:val="24"/>
        </w:rPr>
        <w:t>、苏州博物馆</w:t>
      </w:r>
    </w:p>
    <w:p w14:paraId="076A2B6B" w14:textId="77777777" w:rsidR="009367F4" w:rsidRPr="00E42941" w:rsidRDefault="009367F4" w:rsidP="005F2AF2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 w:hint="eastAsia"/>
          <w:b/>
          <w:color w:val="auto"/>
          <w:sz w:val="24"/>
        </w:rPr>
      </w:pPr>
    </w:p>
    <w:p w14:paraId="44CB62F5" w14:textId="2A76CBC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56A5C81B" w:rsidR="0064444B" w:rsidRPr="0064444B" w:rsidRDefault="00F4788F" w:rsidP="00367C75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017E24" w:rsidRPr="00017E24">
        <w:rPr>
          <w:rFonts w:ascii="微软雅黑" w:eastAsia="微软雅黑" w:hAnsi="微软雅黑" w:cs="微软雅黑" w:hint="eastAsia"/>
          <w:bCs/>
          <w:sz w:val="24"/>
        </w:rPr>
        <w:t>明清家具收藏与鉴赏</w:t>
      </w:r>
      <w:r>
        <w:rPr>
          <w:rFonts w:ascii="微软雅黑" w:eastAsia="微软雅黑" w:hAnsi="微软雅黑" w:cs="微软雅黑" w:hint="eastAsia"/>
          <w:bCs/>
          <w:sz w:val="24"/>
        </w:rPr>
        <w:t>》</w:t>
      </w:r>
      <w:r w:rsidRPr="00F4788F">
        <w:rPr>
          <w:rFonts w:ascii="微软雅黑" w:eastAsia="微软雅黑" w:hAnsi="微软雅黑" w:cs="微软雅黑" w:hint="eastAsia"/>
          <w:bCs/>
          <w:sz w:val="24"/>
        </w:rPr>
        <w:t>《</w:t>
      </w:r>
      <w:r w:rsidR="00017E24" w:rsidRPr="00017E24">
        <w:rPr>
          <w:rFonts w:ascii="微软雅黑" w:eastAsia="微软雅黑" w:hAnsi="微软雅黑" w:cs="微软雅黑" w:hint="eastAsia"/>
          <w:bCs/>
          <w:sz w:val="24"/>
        </w:rPr>
        <w:t>中国古典家具榫卯解构与鉴赏</w:t>
      </w:r>
      <w:r w:rsidR="00367C75">
        <w:rPr>
          <w:rFonts w:ascii="微软雅黑" w:eastAsia="微软雅黑" w:hAnsi="微软雅黑" w:cs="微软雅黑" w:hint="eastAsia"/>
          <w:bCs/>
          <w:sz w:val="24"/>
        </w:rPr>
        <w:t>》</w:t>
      </w:r>
      <w:r w:rsidR="007F194A">
        <w:rPr>
          <w:rFonts w:ascii="微软雅黑" w:eastAsia="微软雅黑" w:hAnsi="微软雅黑" w:cs="微软雅黑" w:hint="eastAsia"/>
          <w:bCs/>
          <w:sz w:val="24"/>
        </w:rPr>
        <w:t>《</w:t>
      </w:r>
      <w:r w:rsidR="00017E24" w:rsidRPr="00017E24">
        <w:rPr>
          <w:rFonts w:ascii="微软雅黑" w:eastAsia="微软雅黑" w:hAnsi="微软雅黑" w:cs="微软雅黑" w:hint="eastAsia"/>
          <w:bCs/>
          <w:sz w:val="24"/>
        </w:rPr>
        <w:t>匠说构造</w:t>
      </w:r>
      <w:r w:rsidR="00017E24" w:rsidRPr="00017E24">
        <w:rPr>
          <w:rFonts w:ascii="微软雅黑" w:eastAsia="微软雅黑" w:hAnsi="微软雅黑" w:cs="微软雅黑"/>
          <w:bCs/>
          <w:sz w:val="24"/>
        </w:rPr>
        <w:t>-中华传统家具作法</w:t>
      </w:r>
      <w:r w:rsidR="007F194A">
        <w:rPr>
          <w:rFonts w:ascii="微软雅黑" w:eastAsia="微软雅黑" w:hAnsi="微软雅黑" w:cs="微软雅黑" w:hint="eastAsia"/>
          <w:bCs/>
          <w:sz w:val="24"/>
        </w:rPr>
        <w:t>》</w:t>
      </w:r>
    </w:p>
    <w:p w14:paraId="49A02885" w14:textId="77777777" w:rsidR="00C2405A" w:rsidRPr="00C864BB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4847D561" w:rsidR="00C2405A" w:rsidRDefault="00017E24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102CB477" wp14:editId="52DCBFEC">
            <wp:extent cx="5760720" cy="383921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5FD31257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017E24">
        <w:rPr>
          <w:rFonts w:ascii="微软雅黑" w:eastAsia="微软雅黑" w:hAnsi="微软雅黑" w:cs="微软雅黑" w:hint="eastAsia"/>
          <w:bCs/>
          <w:szCs w:val="21"/>
        </w:rPr>
        <w:t>上海博物馆收藏明清家具</w:t>
      </w:r>
    </w:p>
    <w:p w14:paraId="0E7A6136" w14:textId="760EC138" w:rsidR="00D93A45" w:rsidRDefault="00F43468">
      <w:r>
        <w:rPr>
          <w:noProof/>
        </w:rPr>
        <w:drawing>
          <wp:inline distT="0" distB="0" distL="0" distR="0" wp14:anchorId="2EF83D4A" wp14:editId="5ABA32EF">
            <wp:extent cx="5760720" cy="38404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D3988" w14:textId="6E6D8250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F43468">
        <w:rPr>
          <w:rFonts w:ascii="微软雅黑" w:eastAsia="微软雅黑" w:hAnsi="微软雅黑" w:cs="微软雅黑" w:hint="eastAsia"/>
          <w:bCs/>
          <w:szCs w:val="21"/>
        </w:rPr>
        <w:t>家具榫卯结构（清华艺术博物馆）</w:t>
      </w:r>
    </w:p>
    <w:p w14:paraId="74BAA66C" w14:textId="159576A3" w:rsidR="00F34EDA" w:rsidRPr="00F43468" w:rsidRDefault="00F43468">
      <w:r>
        <w:rPr>
          <w:noProof/>
        </w:rPr>
        <w:lastRenderedPageBreak/>
        <w:drawing>
          <wp:inline distT="0" distB="0" distL="0" distR="0" wp14:anchorId="75D54157" wp14:editId="4E242BD2">
            <wp:extent cx="5760720" cy="529463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9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5652CF1D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F43468">
        <w:rPr>
          <w:rFonts w:ascii="微软雅黑" w:eastAsia="微软雅黑" w:hAnsi="微软雅黑" w:cs="微软雅黑" w:hint="eastAsia"/>
          <w:bCs/>
          <w:szCs w:val="21"/>
        </w:rPr>
        <w:t>明清家具样式图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0EA4" w14:textId="77777777" w:rsidR="004A2500" w:rsidRDefault="004A2500" w:rsidP="00DD121E">
      <w:pPr>
        <w:spacing w:before="0" w:after="0" w:line="240" w:lineRule="auto"/>
      </w:pPr>
      <w:r>
        <w:separator/>
      </w:r>
    </w:p>
  </w:endnote>
  <w:endnote w:type="continuationSeparator" w:id="0">
    <w:p w14:paraId="0EF07083" w14:textId="77777777" w:rsidR="004A2500" w:rsidRDefault="004A2500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CBE3C" w14:textId="77777777" w:rsidR="004A2500" w:rsidRDefault="004A2500" w:rsidP="00DD121E">
      <w:pPr>
        <w:spacing w:before="0" w:after="0" w:line="240" w:lineRule="auto"/>
      </w:pPr>
      <w:r>
        <w:separator/>
      </w:r>
    </w:p>
  </w:footnote>
  <w:footnote w:type="continuationSeparator" w:id="0">
    <w:p w14:paraId="290117ED" w14:textId="77777777" w:rsidR="004A2500" w:rsidRDefault="004A2500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17E24"/>
    <w:rsid w:val="000A3121"/>
    <w:rsid w:val="00167613"/>
    <w:rsid w:val="001F26DA"/>
    <w:rsid w:val="002B5C40"/>
    <w:rsid w:val="00313322"/>
    <w:rsid w:val="00321CB9"/>
    <w:rsid w:val="003559CC"/>
    <w:rsid w:val="00367C75"/>
    <w:rsid w:val="00373EB2"/>
    <w:rsid w:val="0043159A"/>
    <w:rsid w:val="004855B9"/>
    <w:rsid w:val="004A2500"/>
    <w:rsid w:val="00574FF6"/>
    <w:rsid w:val="005F2AF2"/>
    <w:rsid w:val="0064444B"/>
    <w:rsid w:val="007E7494"/>
    <w:rsid w:val="007F194A"/>
    <w:rsid w:val="008C0ABA"/>
    <w:rsid w:val="008E1553"/>
    <w:rsid w:val="009367F4"/>
    <w:rsid w:val="009C5DF5"/>
    <w:rsid w:val="009D14A0"/>
    <w:rsid w:val="00AE40C2"/>
    <w:rsid w:val="00B27ED2"/>
    <w:rsid w:val="00BA31CD"/>
    <w:rsid w:val="00C2405A"/>
    <w:rsid w:val="00C864BB"/>
    <w:rsid w:val="00D93A45"/>
    <w:rsid w:val="00DD121E"/>
    <w:rsid w:val="00DD2F8F"/>
    <w:rsid w:val="00E42941"/>
    <w:rsid w:val="00E6052E"/>
    <w:rsid w:val="00E92720"/>
    <w:rsid w:val="00F34EDA"/>
    <w:rsid w:val="00F43468"/>
    <w:rsid w:val="00F4788F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3</cp:revision>
  <dcterms:created xsi:type="dcterms:W3CDTF">2022-05-17T01:58:00Z</dcterms:created>
  <dcterms:modified xsi:type="dcterms:W3CDTF">2022-05-17T02:12:00Z</dcterms:modified>
</cp:coreProperties>
</file>