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E5E56" w14:textId="74F9A312"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【主题</w:t>
      </w:r>
      <w:r w:rsidR="000A3121">
        <w:rPr>
          <w:rFonts w:ascii="微软雅黑" w:eastAsia="微软雅黑" w:hAnsi="微软雅黑" w:cs="微软雅黑" w:hint="eastAsia"/>
          <w:b/>
          <w:sz w:val="24"/>
        </w:rPr>
        <w:t>二</w:t>
      </w:r>
      <w:r>
        <w:rPr>
          <w:rFonts w:ascii="微软雅黑" w:eastAsia="微软雅黑" w:hAnsi="微软雅黑" w:cs="微软雅黑"/>
          <w:b/>
          <w:sz w:val="24"/>
        </w:rPr>
        <w:t>、</w:t>
      </w:r>
      <w:r w:rsidR="000A3121">
        <w:rPr>
          <w:rFonts w:ascii="微软雅黑" w:eastAsia="微软雅黑" w:hAnsi="微软雅黑" w:cs="微软雅黑" w:hint="eastAsia"/>
          <w:b/>
          <w:sz w:val="24"/>
        </w:rPr>
        <w:t>文学艺术</w:t>
      </w:r>
      <w:r>
        <w:rPr>
          <w:rFonts w:ascii="微软雅黑" w:eastAsia="微软雅黑" w:hAnsi="微软雅黑" w:cs="微软雅黑"/>
          <w:b/>
          <w:sz w:val="24"/>
        </w:rPr>
        <w:t>】</w:t>
      </w:r>
    </w:p>
    <w:p w14:paraId="2F15DCCA" w14:textId="77777777" w:rsidR="00C2405A" w:rsidRPr="000A3121" w:rsidRDefault="00C2405A">
      <w:pPr>
        <w:spacing w:before="0" w:after="0" w:line="240" w:lineRule="auto"/>
        <w:jc w:val="both"/>
        <w:rPr>
          <w:rFonts w:ascii="微软雅黑" w:eastAsia="微软雅黑" w:hAnsi="微软雅黑" w:cs="微软雅黑"/>
          <w:b/>
          <w:sz w:val="24"/>
        </w:rPr>
      </w:pPr>
    </w:p>
    <w:p w14:paraId="74C3F929" w14:textId="7642CE1B" w:rsidR="00C2405A" w:rsidRPr="00050F29" w:rsidRDefault="000A3121" w:rsidP="00050F29">
      <w:pPr>
        <w:pStyle w:val="a4"/>
        <w:numPr>
          <w:ilvl w:val="0"/>
          <w:numId w:val="4"/>
        </w:numPr>
        <w:spacing w:before="0" w:after="0" w:line="240" w:lineRule="auto"/>
        <w:ind w:firstLineChars="0"/>
        <w:jc w:val="both"/>
        <w:rPr>
          <w:rFonts w:ascii="微软雅黑" w:eastAsia="微软雅黑" w:hAnsi="微软雅黑" w:cs="微软雅黑"/>
          <w:b/>
          <w:sz w:val="24"/>
        </w:rPr>
      </w:pPr>
      <w:r w:rsidRPr="00050F29">
        <w:rPr>
          <w:rFonts w:ascii="微软雅黑" w:eastAsia="微软雅黑" w:hAnsi="微软雅黑" w:cs="微软雅黑" w:hint="eastAsia"/>
          <w:b/>
          <w:sz w:val="24"/>
        </w:rPr>
        <w:t>昆曲</w:t>
      </w:r>
    </w:p>
    <w:p w14:paraId="629948DC" w14:textId="2D8CFE68" w:rsidR="000A3121" w:rsidRDefault="000A3121" w:rsidP="000A3121">
      <w:pPr>
        <w:spacing w:before="0" w:after="0" w:line="240" w:lineRule="auto"/>
        <w:jc w:val="both"/>
        <w:rPr>
          <w:rFonts w:ascii="微软雅黑" w:eastAsia="微软雅黑" w:hAnsi="微软雅黑" w:cs="微软雅黑"/>
          <w:b/>
          <w:sz w:val="24"/>
        </w:rPr>
      </w:pPr>
    </w:p>
    <w:p w14:paraId="1508B77F" w14:textId="4D390CBC" w:rsidR="000A3121" w:rsidRDefault="000A3121" w:rsidP="000A3121">
      <w:pPr>
        <w:spacing w:before="0" w:after="0" w:line="240" w:lineRule="auto"/>
        <w:jc w:val="both"/>
        <w:rPr>
          <w:rFonts w:ascii="微软雅黑" w:eastAsia="微软雅黑" w:hAnsi="微软雅黑" w:cs="微软雅黑"/>
          <w:b/>
          <w:sz w:val="24"/>
        </w:rPr>
      </w:pPr>
      <w:r>
        <w:rPr>
          <w:rFonts w:ascii="微软雅黑" w:eastAsia="微软雅黑" w:hAnsi="微软雅黑" w:cs="微软雅黑" w:hint="eastAsia"/>
          <w:b/>
          <w:sz w:val="24"/>
        </w:rPr>
        <w:t>文化介绍：</w:t>
      </w:r>
    </w:p>
    <w:p w14:paraId="410E997E" w14:textId="6D2C43FA" w:rsidR="000A3121" w:rsidRPr="000A3121" w:rsidRDefault="000A3121" w:rsidP="000A3121">
      <w:pPr>
        <w:spacing w:before="0" w:after="0" w:line="240" w:lineRule="auto"/>
        <w:ind w:firstLineChars="200" w:firstLine="480"/>
        <w:jc w:val="both"/>
        <w:rPr>
          <w:rFonts w:ascii="微软雅黑" w:eastAsia="微软雅黑" w:hAnsi="微软雅黑" w:cs="微软雅黑"/>
          <w:bCs/>
          <w:sz w:val="24"/>
        </w:rPr>
      </w:pPr>
      <w:r w:rsidRPr="000A3121">
        <w:rPr>
          <w:rFonts w:ascii="微软雅黑" w:eastAsia="微软雅黑" w:hAnsi="微软雅黑" w:cs="微软雅黑" w:hint="eastAsia"/>
          <w:bCs/>
          <w:sz w:val="24"/>
        </w:rPr>
        <w:t>昆曲又称昆腔、昆山腔、昆剧，是元末明初南戏发展到昆山一带，与当地的音乐、歌舞、语言结合而生成的一个新的声腔剧种。万历年间，昆曲从江浙一带逐渐流播到全国各地。明代天启初年到清代康熙末年的一百多年是昆曲蓬勃兴盛的时期。</w:t>
      </w:r>
    </w:p>
    <w:p w14:paraId="6489F5AC" w14:textId="7DFB3A19" w:rsidR="00574FF6" w:rsidRDefault="000A3121" w:rsidP="000A3121">
      <w:pPr>
        <w:spacing w:before="0" w:after="0" w:line="240" w:lineRule="auto"/>
        <w:ind w:firstLineChars="200" w:firstLine="480"/>
        <w:jc w:val="both"/>
        <w:rPr>
          <w:rFonts w:ascii="微软雅黑" w:eastAsia="微软雅黑" w:hAnsi="微软雅黑" w:cs="微软雅黑"/>
          <w:b/>
          <w:sz w:val="24"/>
        </w:rPr>
      </w:pPr>
      <w:r w:rsidRPr="000A3121">
        <w:rPr>
          <w:rFonts w:ascii="微软雅黑" w:eastAsia="微软雅黑" w:hAnsi="微软雅黑" w:cs="微软雅黑" w:hint="eastAsia"/>
          <w:bCs/>
          <w:sz w:val="24"/>
        </w:rPr>
        <w:t>昆曲是一种高度文人化的艺术，明清许多从事昆曲剧目创作的剧作家，取得了很高的文学成就。《琵琶记》、《牡丹亭》、《长生殿》、《鸣凤记》、《玉簪记》、《红梨记》、《水浒记》、《烂柯山》、《十五贯》等都是昆曲的代表性剧目</w:t>
      </w:r>
      <w:r w:rsidRPr="000A3121">
        <w:rPr>
          <w:rFonts w:ascii="微软雅黑" w:eastAsia="微软雅黑" w:hAnsi="微软雅黑" w:cs="微软雅黑"/>
          <w:bCs/>
          <w:sz w:val="24"/>
        </w:rPr>
        <w:t>。</w:t>
      </w:r>
      <w:r w:rsidRPr="000A3121">
        <w:rPr>
          <w:rFonts w:ascii="微软雅黑" w:eastAsia="微软雅黑" w:hAnsi="微软雅黑" w:cs="微软雅黑" w:hint="eastAsia"/>
          <w:bCs/>
          <w:sz w:val="24"/>
        </w:rPr>
        <w:t>经过长期的舞台实践，昆曲在表演艺术上达到了很高的成就，歌、舞、介、白等表演手段高度综合。昆曲主要脚色包括老生、小生、旦、贴、老旦、外、末、净、付、丑等。昆曲音乐曲调旋律优美典雅，演唱技巧规范纯熟。赠板的广泛应用、字分头腹尾的发音吐字方式及流丽悠远的艺术风格使昆曲音乐获得了“婉丽妩媚，一唱三叹”的艺术效果。由于昆曲具有的独特文化价值，</w:t>
      </w:r>
      <w:r w:rsidRPr="000A3121">
        <w:rPr>
          <w:rFonts w:ascii="微软雅黑" w:eastAsia="微软雅黑" w:hAnsi="微软雅黑" w:cs="微软雅黑"/>
          <w:bCs/>
          <w:sz w:val="24"/>
        </w:rPr>
        <w:t>2001年入选联合国教科文组织首批“人类口头和非物质遗产代表作”。</w:t>
      </w:r>
      <w:r>
        <w:rPr>
          <w:rFonts w:ascii="微软雅黑" w:eastAsia="微软雅黑" w:hAnsi="微软雅黑" w:cs="微软雅黑" w:hint="eastAsia"/>
          <w:b/>
          <w:sz w:val="24"/>
        </w:rPr>
        <w:t xml:space="preserve"> </w:t>
      </w:r>
    </w:p>
    <w:p w14:paraId="0E441356" w14:textId="77777777" w:rsidR="000A3121" w:rsidRDefault="000A3121">
      <w:pPr>
        <w:spacing w:before="0" w:after="0" w:line="240" w:lineRule="auto"/>
        <w:jc w:val="both"/>
        <w:rPr>
          <w:rFonts w:ascii="微软雅黑" w:eastAsia="微软雅黑" w:hAnsi="微软雅黑" w:cs="微软雅黑"/>
          <w:b/>
          <w:color w:val="auto"/>
          <w:sz w:val="24"/>
        </w:rPr>
      </w:pPr>
    </w:p>
    <w:p w14:paraId="4158E359" w14:textId="77777777" w:rsidR="000A3121" w:rsidRPr="00F4788F" w:rsidRDefault="0043159A">
      <w:pPr>
        <w:spacing w:before="0" w:after="0" w:line="240" w:lineRule="auto"/>
        <w:jc w:val="both"/>
        <w:rPr>
          <w:rFonts w:ascii="微软雅黑" w:eastAsia="微软雅黑" w:hAnsi="微软雅黑" w:cs="微软雅黑"/>
          <w:b/>
          <w:color w:val="auto"/>
          <w:sz w:val="24"/>
        </w:rPr>
      </w:pPr>
      <w:r w:rsidRPr="00F4788F">
        <w:rPr>
          <w:rFonts w:ascii="微软雅黑" w:eastAsia="微软雅黑" w:hAnsi="微软雅黑" w:cs="微软雅黑" w:hint="eastAsia"/>
          <w:b/>
          <w:color w:val="auto"/>
          <w:sz w:val="24"/>
        </w:rPr>
        <w:t>非遗地标</w:t>
      </w:r>
      <w:r w:rsidR="00DD2F8F" w:rsidRPr="00F4788F">
        <w:rPr>
          <w:rFonts w:ascii="微软雅黑" w:eastAsia="微软雅黑" w:hAnsi="微软雅黑" w:cs="微软雅黑" w:hint="eastAsia"/>
          <w:b/>
          <w:color w:val="auto"/>
          <w:sz w:val="24"/>
        </w:rPr>
        <w:t>：</w:t>
      </w:r>
    </w:p>
    <w:p w14:paraId="63DD8886" w14:textId="3AD82F2B" w:rsidR="00C2405A" w:rsidRPr="00F4788F" w:rsidRDefault="00DD2F8F" w:rsidP="005F2AF2">
      <w:pPr>
        <w:spacing w:before="0" w:after="0" w:line="240" w:lineRule="auto"/>
        <w:ind w:firstLineChars="200" w:firstLine="480"/>
        <w:jc w:val="both"/>
        <w:rPr>
          <w:rFonts w:ascii="微软雅黑" w:eastAsia="微软雅黑" w:hAnsi="微软雅黑" w:cs="微软雅黑"/>
          <w:bCs/>
          <w:color w:val="auto"/>
          <w:sz w:val="24"/>
        </w:rPr>
      </w:pPr>
      <w:r w:rsidRPr="00F4788F">
        <w:rPr>
          <w:rFonts w:ascii="微软雅黑" w:eastAsia="微软雅黑" w:hAnsi="微软雅黑" w:cs="微软雅黑" w:hint="eastAsia"/>
          <w:bCs/>
          <w:color w:val="auto"/>
          <w:sz w:val="24"/>
        </w:rPr>
        <w:t>苏州</w:t>
      </w:r>
      <w:r w:rsidR="001F26DA" w:rsidRPr="00F4788F">
        <w:rPr>
          <w:rFonts w:ascii="微软雅黑" w:eastAsia="微软雅黑" w:hAnsi="微软雅黑" w:cs="微软雅黑" w:hint="eastAsia"/>
          <w:bCs/>
          <w:color w:val="auto"/>
          <w:sz w:val="24"/>
        </w:rPr>
        <w:t>中国昆曲博物馆、</w:t>
      </w:r>
      <w:r w:rsidR="00F4788F" w:rsidRPr="00F4788F">
        <w:rPr>
          <w:rFonts w:ascii="微软雅黑" w:eastAsia="微软雅黑" w:hAnsi="微软雅黑" w:cs="微软雅黑" w:hint="eastAsia"/>
          <w:bCs/>
          <w:color w:val="auto"/>
          <w:sz w:val="24"/>
        </w:rPr>
        <w:t>周庄古戏台、</w:t>
      </w:r>
      <w:r w:rsidR="001F26DA" w:rsidRPr="00F4788F">
        <w:rPr>
          <w:rFonts w:ascii="微软雅黑" w:eastAsia="微软雅黑" w:hAnsi="微软雅黑" w:cs="微软雅黑" w:hint="eastAsia"/>
          <w:bCs/>
          <w:color w:val="auto"/>
          <w:sz w:val="24"/>
        </w:rPr>
        <w:t>昆山</w:t>
      </w:r>
      <w:r w:rsidR="005F2AF2" w:rsidRPr="00F4788F">
        <w:rPr>
          <w:rFonts w:ascii="微软雅黑" w:eastAsia="微软雅黑" w:hAnsi="微软雅黑" w:cs="微软雅黑" w:hint="eastAsia"/>
          <w:bCs/>
          <w:color w:val="auto"/>
          <w:sz w:val="24"/>
        </w:rPr>
        <w:t>巴城老街</w:t>
      </w:r>
      <w:r w:rsidRPr="00F4788F">
        <w:rPr>
          <w:rFonts w:ascii="微软雅黑" w:eastAsia="微软雅黑" w:hAnsi="微软雅黑" w:cs="微软雅黑" w:hint="eastAsia"/>
          <w:bCs/>
          <w:color w:val="auto"/>
          <w:sz w:val="24"/>
        </w:rPr>
        <w:t>、</w:t>
      </w:r>
      <w:r w:rsidR="001F26DA" w:rsidRPr="00F4788F">
        <w:rPr>
          <w:rFonts w:ascii="微软雅黑" w:eastAsia="微软雅黑" w:hAnsi="微软雅黑" w:cs="微软雅黑" w:hint="eastAsia"/>
          <w:bCs/>
          <w:color w:val="auto"/>
          <w:sz w:val="24"/>
        </w:rPr>
        <w:t>江西赣州牡丹亭、</w:t>
      </w:r>
    </w:p>
    <w:p w14:paraId="7152A3FA" w14:textId="77777777" w:rsidR="005F2AF2" w:rsidRPr="00F4788F" w:rsidRDefault="005F2AF2" w:rsidP="005F2AF2">
      <w:pPr>
        <w:spacing w:before="0" w:after="0" w:line="240" w:lineRule="auto"/>
        <w:ind w:firstLineChars="200" w:firstLine="480"/>
        <w:jc w:val="both"/>
        <w:rPr>
          <w:rFonts w:ascii="微软雅黑" w:eastAsia="微软雅黑" w:hAnsi="微软雅黑" w:cs="微软雅黑"/>
          <w:b/>
          <w:color w:val="auto"/>
          <w:sz w:val="24"/>
        </w:rPr>
      </w:pPr>
    </w:p>
    <w:p w14:paraId="44CB62F5" w14:textId="2A76CBC9"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拓展</w:t>
      </w:r>
      <w:r w:rsidR="00C864BB">
        <w:rPr>
          <w:rFonts w:ascii="微软雅黑" w:eastAsia="微软雅黑" w:hAnsi="微软雅黑" w:cs="微软雅黑" w:hint="eastAsia"/>
          <w:b/>
          <w:sz w:val="24"/>
        </w:rPr>
        <w:t>阅读</w:t>
      </w:r>
      <w:r>
        <w:rPr>
          <w:rFonts w:ascii="微软雅黑" w:eastAsia="微软雅黑" w:hAnsi="微软雅黑" w:cs="微软雅黑"/>
          <w:b/>
          <w:sz w:val="24"/>
        </w:rPr>
        <w:t>：</w:t>
      </w:r>
      <w:r w:rsidR="00F4788F">
        <w:rPr>
          <w:rFonts w:ascii="微软雅黑" w:eastAsia="微软雅黑" w:hAnsi="微软雅黑" w:cs="微软雅黑" w:hint="eastAsia"/>
          <w:b/>
          <w:sz w:val="24"/>
        </w:rPr>
        <w:t xml:space="preserve"> </w:t>
      </w:r>
    </w:p>
    <w:p w14:paraId="13425D30" w14:textId="2D045219" w:rsidR="0064444B" w:rsidRPr="0064444B" w:rsidRDefault="00F4788F" w:rsidP="00C4393D">
      <w:pPr>
        <w:spacing w:before="0" w:after="0" w:line="240" w:lineRule="auto"/>
        <w:ind w:firstLineChars="200" w:firstLine="480"/>
        <w:jc w:val="both"/>
        <w:rPr>
          <w:rFonts w:ascii="微软雅黑" w:eastAsia="微软雅黑" w:hAnsi="微软雅黑" w:cs="微软雅黑"/>
          <w:bCs/>
          <w:sz w:val="24"/>
        </w:rPr>
      </w:pPr>
      <w:r>
        <w:rPr>
          <w:rFonts w:ascii="微软雅黑" w:eastAsia="微软雅黑" w:hAnsi="微软雅黑" w:cs="微软雅黑" w:hint="eastAsia"/>
          <w:bCs/>
          <w:sz w:val="24"/>
        </w:rPr>
        <w:t>《牡丹亭》</w:t>
      </w:r>
      <w:r w:rsidRPr="00F4788F">
        <w:rPr>
          <w:rFonts w:ascii="微软雅黑" w:eastAsia="微软雅黑" w:hAnsi="微软雅黑" w:cs="微软雅黑" w:hint="eastAsia"/>
          <w:bCs/>
          <w:sz w:val="24"/>
        </w:rPr>
        <w:t>《昆剧演出史稿》《昆曲二十讲》《昆曲与民间民俗》</w:t>
      </w:r>
    </w:p>
    <w:p w14:paraId="49A02885" w14:textId="77777777" w:rsidR="00C2405A" w:rsidRPr="00C864BB" w:rsidRDefault="00C2405A">
      <w:pPr>
        <w:spacing w:before="0" w:after="0" w:line="240" w:lineRule="auto"/>
        <w:jc w:val="both"/>
        <w:rPr>
          <w:rFonts w:ascii="微软雅黑" w:eastAsia="微软雅黑" w:hAnsi="微软雅黑" w:cs="微软雅黑"/>
          <w:b/>
          <w:sz w:val="24"/>
        </w:rPr>
      </w:pPr>
    </w:p>
    <w:p w14:paraId="37941462" w14:textId="77777777" w:rsidR="00F4788F"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图片展示：</w:t>
      </w:r>
    </w:p>
    <w:p w14:paraId="203F5627" w14:textId="3383BA49" w:rsidR="00C2405A" w:rsidRDefault="00D93A45">
      <w:pPr>
        <w:spacing w:before="0" w:after="0" w:line="240" w:lineRule="auto"/>
        <w:jc w:val="both"/>
        <w:rPr>
          <w:rFonts w:ascii="微软雅黑" w:eastAsia="微软雅黑" w:hAnsi="微软雅黑" w:cs="微软雅黑"/>
          <w:b/>
          <w:sz w:val="24"/>
        </w:rPr>
      </w:pPr>
      <w:r>
        <w:rPr>
          <w:noProof/>
        </w:rPr>
        <w:lastRenderedPageBreak/>
        <w:drawing>
          <wp:inline distT="0" distB="0" distL="0" distR="0" wp14:anchorId="3BB1CC00" wp14:editId="32B61086">
            <wp:extent cx="5760720" cy="42284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228465"/>
                    </a:xfrm>
                    <a:prstGeom prst="rect">
                      <a:avLst/>
                    </a:prstGeom>
                    <a:noFill/>
                    <a:ln>
                      <a:noFill/>
                    </a:ln>
                  </pic:spPr>
                </pic:pic>
              </a:graphicData>
            </a:graphic>
          </wp:inline>
        </w:drawing>
      </w:r>
      <w:r w:rsidR="00F4788F">
        <w:rPr>
          <w:rFonts w:ascii="微软雅黑" w:eastAsia="微软雅黑" w:hAnsi="微软雅黑" w:cs="微软雅黑"/>
          <w:b/>
          <w:sz w:val="24"/>
        </w:rPr>
        <w:t xml:space="preserve"> </w:t>
      </w:r>
    </w:p>
    <w:p w14:paraId="5F8E4BF3" w14:textId="2AEF61DE" w:rsidR="00FC494B" w:rsidRPr="00FC494B" w:rsidRDefault="00FC494B" w:rsidP="00FC49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t>注释：昆曲《牡丹亭》演出</w:t>
      </w:r>
    </w:p>
    <w:p w14:paraId="0E7A6136" w14:textId="0EA176D0" w:rsidR="00D93A45" w:rsidRDefault="00D93A45">
      <w:r>
        <w:rPr>
          <w:noProof/>
        </w:rPr>
        <w:drawing>
          <wp:inline distT="0" distB="0" distL="0" distR="0" wp14:anchorId="15017CEC" wp14:editId="02DC5931">
            <wp:extent cx="5760720" cy="4319270"/>
            <wp:effectExtent l="0" t="0" r="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9270"/>
                    </a:xfrm>
                    <a:prstGeom prst="rect">
                      <a:avLst/>
                    </a:prstGeom>
                    <a:noFill/>
                    <a:ln>
                      <a:noFill/>
                    </a:ln>
                  </pic:spPr>
                </pic:pic>
              </a:graphicData>
            </a:graphic>
          </wp:inline>
        </w:drawing>
      </w:r>
    </w:p>
    <w:p w14:paraId="380D3988" w14:textId="7FE78E79" w:rsidR="00FC494B" w:rsidRPr="00FC494B" w:rsidRDefault="00FC494B" w:rsidP="00FC49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lastRenderedPageBreak/>
        <w:t>注释：昆曲</w:t>
      </w:r>
      <w:r>
        <w:rPr>
          <w:rFonts w:ascii="微软雅黑" w:eastAsia="微软雅黑" w:hAnsi="微软雅黑" w:cs="微软雅黑" w:hint="eastAsia"/>
          <w:bCs/>
          <w:szCs w:val="21"/>
        </w:rPr>
        <w:t>戏台</w:t>
      </w:r>
    </w:p>
    <w:p w14:paraId="6357BD7C" w14:textId="77777777" w:rsidR="00FC494B" w:rsidRPr="00FC494B" w:rsidRDefault="00FC494B"/>
    <w:p w14:paraId="74BAA66C" w14:textId="4817E192" w:rsidR="00F34EDA" w:rsidRDefault="00F34EDA">
      <w:r>
        <w:rPr>
          <w:noProof/>
        </w:rPr>
        <w:drawing>
          <wp:inline distT="0" distB="0" distL="0" distR="0" wp14:anchorId="37C329BE" wp14:editId="3AB18A6A">
            <wp:extent cx="5713730" cy="3810635"/>
            <wp:effectExtent l="0" t="0" r="127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730" cy="3810635"/>
                    </a:xfrm>
                    <a:prstGeom prst="rect">
                      <a:avLst/>
                    </a:prstGeom>
                    <a:noFill/>
                    <a:ln>
                      <a:noFill/>
                    </a:ln>
                  </pic:spPr>
                </pic:pic>
              </a:graphicData>
            </a:graphic>
          </wp:inline>
        </w:drawing>
      </w:r>
    </w:p>
    <w:p w14:paraId="1A6F745A" w14:textId="402B78EE" w:rsidR="00D93A45" w:rsidRPr="00FC494B" w:rsidRDefault="00FC494B" w:rsidP="00FC49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t>注释：昆曲</w:t>
      </w:r>
      <w:r>
        <w:rPr>
          <w:rFonts w:ascii="微软雅黑" w:eastAsia="微软雅黑" w:hAnsi="微软雅黑" w:cs="微软雅黑" w:hint="eastAsia"/>
          <w:bCs/>
          <w:szCs w:val="21"/>
        </w:rPr>
        <w:t>服装</w:t>
      </w:r>
    </w:p>
    <w:sectPr w:rsidR="00D93A45" w:rsidRPr="00FC494B">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58123" w14:textId="77777777" w:rsidR="0088444F" w:rsidRDefault="0088444F" w:rsidP="00E62183">
      <w:pPr>
        <w:spacing w:before="0" w:after="0" w:line="240" w:lineRule="auto"/>
      </w:pPr>
      <w:r>
        <w:separator/>
      </w:r>
    </w:p>
  </w:endnote>
  <w:endnote w:type="continuationSeparator" w:id="0">
    <w:p w14:paraId="131B0A92" w14:textId="77777777" w:rsidR="0088444F" w:rsidRDefault="0088444F" w:rsidP="00E621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3444C" w14:textId="77777777" w:rsidR="0088444F" w:rsidRDefault="0088444F" w:rsidP="00E62183">
      <w:pPr>
        <w:spacing w:before="0" w:after="0" w:line="240" w:lineRule="auto"/>
      </w:pPr>
      <w:r>
        <w:separator/>
      </w:r>
    </w:p>
  </w:footnote>
  <w:footnote w:type="continuationSeparator" w:id="0">
    <w:p w14:paraId="2327B671" w14:textId="77777777" w:rsidR="0088444F" w:rsidRDefault="0088444F" w:rsidP="00E6218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D31C71"/>
    <w:multiLevelType w:val="multilevel"/>
    <w:tmpl w:val="834A477A"/>
    <w:lvl w:ilvl="0">
      <w:start w:val="1"/>
      <w:numFmt w:val="chineseCountingThousand"/>
      <w:lvlText w:val="%1、"/>
      <w:lvlJc w:val="left"/>
      <w:pPr>
        <w:ind w:left="462" w:hanging="462"/>
      </w:pPr>
    </w:lvl>
    <w:lvl w:ilvl="1">
      <w:start w:val="1"/>
      <w:numFmt w:val="decimal"/>
      <w:lvlText w:val="%2、"/>
      <w:lvlJc w:val="left"/>
      <w:pPr>
        <w:ind w:left="776" w:hanging="336"/>
      </w:pPr>
    </w:lvl>
    <w:lvl w:ilvl="2">
      <w:start w:val="1"/>
      <w:numFmt w:val="lowerLetter"/>
      <w:lvlText w:val="%3)"/>
      <w:lvlJc w:val="left"/>
      <w:pPr>
        <w:ind w:left="1216" w:hanging="336"/>
      </w:pPr>
    </w:lvl>
    <w:lvl w:ilvl="3">
      <w:start w:val="1"/>
      <w:numFmt w:val="chineseCountingThousand"/>
      <w:lvlText w:val="%4、"/>
      <w:lvlJc w:val="left"/>
      <w:pPr>
        <w:ind w:left="1782" w:hanging="462"/>
      </w:pPr>
    </w:lvl>
    <w:lvl w:ilvl="4">
      <w:start w:val="1"/>
      <w:numFmt w:val="decimal"/>
      <w:lvlText w:val="%5、"/>
      <w:lvlJc w:val="left"/>
      <w:pPr>
        <w:ind w:left="2096" w:hanging="336"/>
      </w:pPr>
    </w:lvl>
    <w:lvl w:ilvl="5">
      <w:start w:val="1"/>
      <w:numFmt w:val="lowerLetter"/>
      <w:lvlText w:val="%6)"/>
      <w:lvlJc w:val="left"/>
      <w:pPr>
        <w:ind w:left="2536" w:hanging="336"/>
      </w:pPr>
    </w:lvl>
    <w:lvl w:ilvl="6">
      <w:start w:val="1"/>
      <w:numFmt w:val="chineseCountingThousand"/>
      <w:lvlText w:val="%7、"/>
      <w:lvlJc w:val="left"/>
      <w:pPr>
        <w:ind w:left="3102" w:hanging="462"/>
      </w:pPr>
    </w:lvl>
    <w:lvl w:ilvl="7">
      <w:start w:val="1"/>
      <w:numFmt w:val="decimal"/>
      <w:lvlText w:val="%8、"/>
      <w:lvlJc w:val="left"/>
      <w:pPr>
        <w:ind w:left="3416" w:hanging="336"/>
      </w:pPr>
    </w:lvl>
    <w:lvl w:ilvl="8">
      <w:numFmt w:val="decimal"/>
      <w:lvlText w:val=""/>
      <w:lvlJc w:val="left"/>
    </w:lvl>
  </w:abstractNum>
  <w:abstractNum w:abstractNumId="1" w15:restartNumberingAfterBreak="0">
    <w:nsid w:val="43B9533B"/>
    <w:multiLevelType w:val="multilevel"/>
    <w:tmpl w:val="B0982AD4"/>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numFmt w:val="decimal"/>
      <w:lvlText w:val=""/>
      <w:lvlJc w:val="left"/>
    </w:lvl>
  </w:abstractNum>
  <w:abstractNum w:abstractNumId="2" w15:restartNumberingAfterBreak="0">
    <w:nsid w:val="7233641C"/>
    <w:multiLevelType w:val="hybridMultilevel"/>
    <w:tmpl w:val="7AD60AEE"/>
    <w:lvl w:ilvl="0" w:tplc="147C372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BE857C3"/>
    <w:multiLevelType w:val="hybridMultilevel"/>
    <w:tmpl w:val="4BE896F6"/>
    <w:lvl w:ilvl="0" w:tplc="505A1664">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5A"/>
    <w:rsid w:val="00050F29"/>
    <w:rsid w:val="000A3121"/>
    <w:rsid w:val="001F26DA"/>
    <w:rsid w:val="003559CC"/>
    <w:rsid w:val="00373EB2"/>
    <w:rsid w:val="0043159A"/>
    <w:rsid w:val="004855B9"/>
    <w:rsid w:val="00574FF6"/>
    <w:rsid w:val="005F2AF2"/>
    <w:rsid w:val="0064444B"/>
    <w:rsid w:val="007E7494"/>
    <w:rsid w:val="0088444F"/>
    <w:rsid w:val="008C0ABA"/>
    <w:rsid w:val="008E1553"/>
    <w:rsid w:val="009C795D"/>
    <w:rsid w:val="00AE40C2"/>
    <w:rsid w:val="00C2405A"/>
    <w:rsid w:val="00C4393D"/>
    <w:rsid w:val="00C864BB"/>
    <w:rsid w:val="00D93A45"/>
    <w:rsid w:val="00DD2F8F"/>
    <w:rsid w:val="00E62183"/>
    <w:rsid w:val="00E92720"/>
    <w:rsid w:val="00F34EDA"/>
    <w:rsid w:val="00F4788F"/>
    <w:rsid w:val="00FC4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B728C"/>
  <w15:docId w15:val="{8479D821-197D-42EC-B797-385B630A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9"/>
    <w:qFormat/>
    <w:pPr>
      <w:keepNext/>
      <w:keepLines/>
      <w:spacing w:before="0" w:after="0" w:line="408" w:lineRule="auto"/>
      <w:jc w:val="center"/>
      <w:outlineLvl w:val="0"/>
    </w:pPr>
    <w:rPr>
      <w:b/>
      <w:bCs/>
      <w:color w:val="1A1A1A"/>
      <w:sz w:val="48"/>
      <w:szCs w:val="48"/>
    </w:rPr>
  </w:style>
  <w:style w:type="paragraph" w:styleId="a4">
    <w:name w:val="List Paragraph"/>
    <w:basedOn w:val="a"/>
    <w:uiPriority w:val="34"/>
    <w:qFormat/>
    <w:rsid w:val="007E7494"/>
    <w:pPr>
      <w:ind w:firstLineChars="200" w:firstLine="420"/>
    </w:pPr>
  </w:style>
  <w:style w:type="character" w:styleId="a5">
    <w:name w:val="Hyperlink"/>
    <w:basedOn w:val="a0"/>
    <w:uiPriority w:val="99"/>
    <w:unhideWhenUsed/>
    <w:rsid w:val="008C0ABA"/>
    <w:rPr>
      <w:color w:val="0563C1" w:themeColor="hyperlink"/>
      <w:u w:val="single"/>
    </w:rPr>
  </w:style>
  <w:style w:type="character" w:styleId="a6">
    <w:name w:val="Unresolved Mention"/>
    <w:basedOn w:val="a0"/>
    <w:uiPriority w:val="99"/>
    <w:semiHidden/>
    <w:unhideWhenUsed/>
    <w:rsid w:val="008C0ABA"/>
    <w:rPr>
      <w:color w:val="605E5C"/>
      <w:shd w:val="clear" w:color="auto" w:fill="E1DFDD"/>
    </w:rPr>
  </w:style>
  <w:style w:type="paragraph" w:styleId="a7">
    <w:name w:val="header"/>
    <w:basedOn w:val="a"/>
    <w:link w:val="a8"/>
    <w:uiPriority w:val="99"/>
    <w:unhideWhenUsed/>
    <w:rsid w:val="00E62183"/>
    <w:pPr>
      <w:pBdr>
        <w:bottom w:val="single" w:sz="6" w:space="1" w:color="auto"/>
      </w:pBdr>
      <w:tabs>
        <w:tab w:val="center" w:pos="4153"/>
        <w:tab w:val="right" w:pos="8306"/>
      </w:tabs>
      <w:spacing w:line="240" w:lineRule="auto"/>
      <w:jc w:val="center"/>
    </w:pPr>
    <w:rPr>
      <w:sz w:val="18"/>
      <w:szCs w:val="18"/>
    </w:rPr>
  </w:style>
  <w:style w:type="character" w:customStyle="1" w:styleId="a8">
    <w:name w:val="页眉 字符"/>
    <w:basedOn w:val="a0"/>
    <w:link w:val="a7"/>
    <w:uiPriority w:val="99"/>
    <w:rsid w:val="00E62183"/>
    <w:rPr>
      <w:sz w:val="18"/>
      <w:szCs w:val="18"/>
    </w:rPr>
  </w:style>
  <w:style w:type="paragraph" w:styleId="a9">
    <w:name w:val="footer"/>
    <w:basedOn w:val="a"/>
    <w:link w:val="aa"/>
    <w:uiPriority w:val="99"/>
    <w:unhideWhenUsed/>
    <w:rsid w:val="00E62183"/>
    <w:pPr>
      <w:tabs>
        <w:tab w:val="center" w:pos="4153"/>
        <w:tab w:val="right" w:pos="8306"/>
      </w:tabs>
      <w:spacing w:line="240" w:lineRule="auto"/>
    </w:pPr>
    <w:rPr>
      <w:sz w:val="18"/>
      <w:szCs w:val="18"/>
    </w:rPr>
  </w:style>
  <w:style w:type="character" w:customStyle="1" w:styleId="aa">
    <w:name w:val="页脚 字符"/>
    <w:basedOn w:val="a0"/>
    <w:link w:val="a9"/>
    <w:uiPriority w:val="99"/>
    <w:rsid w:val="00E621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5912669">
      <w:bodyDiv w:val="1"/>
      <w:marLeft w:val="0"/>
      <w:marRight w:val="0"/>
      <w:marTop w:val="0"/>
      <w:marBottom w:val="0"/>
      <w:divBdr>
        <w:top w:val="none" w:sz="0" w:space="0" w:color="auto"/>
        <w:left w:val="none" w:sz="0" w:space="0" w:color="auto"/>
        <w:bottom w:val="none" w:sz="0" w:space="0" w:color="auto"/>
        <w:right w:val="none" w:sz="0" w:space="0" w:color="auto"/>
      </w:divBdr>
      <w:divsChild>
        <w:div w:id="122114861">
          <w:marLeft w:val="0"/>
          <w:marRight w:val="0"/>
          <w:marTop w:val="0"/>
          <w:marBottom w:val="225"/>
          <w:divBdr>
            <w:top w:val="none" w:sz="0" w:space="0" w:color="auto"/>
            <w:left w:val="none" w:sz="0" w:space="0" w:color="auto"/>
            <w:bottom w:val="none" w:sz="0" w:space="0" w:color="auto"/>
            <w:right w:val="none" w:sz="0" w:space="0" w:color="auto"/>
          </w:divBdr>
        </w:div>
        <w:div w:id="330791836">
          <w:marLeft w:val="0"/>
          <w:marRight w:val="0"/>
          <w:marTop w:val="0"/>
          <w:marBottom w:val="225"/>
          <w:divBdr>
            <w:top w:val="none" w:sz="0" w:space="0" w:color="auto"/>
            <w:left w:val="none" w:sz="0" w:space="0" w:color="auto"/>
            <w:bottom w:val="none" w:sz="0" w:space="0" w:color="auto"/>
            <w:right w:val="none" w:sz="0" w:space="0" w:color="auto"/>
          </w:divBdr>
        </w:div>
        <w:div w:id="1104569417">
          <w:marLeft w:val="0"/>
          <w:marRight w:val="0"/>
          <w:marTop w:val="0"/>
          <w:marBottom w:val="225"/>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83</Words>
  <Characters>477</Characters>
  <Application>Microsoft Office Word</Application>
  <DocSecurity>0</DocSecurity>
  <Lines>3</Lines>
  <Paragraphs>1</Paragraphs>
  <ScaleCrop>false</ScaleCrop>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dc:creator>
  <cp:lastModifiedBy>T193018</cp:lastModifiedBy>
  <cp:revision>10</cp:revision>
  <dcterms:created xsi:type="dcterms:W3CDTF">2022-05-11T16:02:00Z</dcterms:created>
  <dcterms:modified xsi:type="dcterms:W3CDTF">2022-05-18T02:56:00Z</dcterms:modified>
</cp:coreProperties>
</file>