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2657D193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9367F4">
        <w:rPr>
          <w:rFonts w:ascii="微软雅黑" w:eastAsia="微软雅黑" w:hAnsi="微软雅黑" w:cs="微软雅黑" w:hint="eastAsia"/>
          <w:b/>
          <w:sz w:val="24"/>
        </w:rPr>
        <w:t>三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9367F4">
        <w:rPr>
          <w:rFonts w:ascii="微软雅黑" w:eastAsia="微软雅黑" w:hAnsi="微软雅黑" w:cs="微软雅黑" w:hint="eastAsia"/>
          <w:b/>
          <w:sz w:val="24"/>
        </w:rPr>
        <w:t>手工技艺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7F76B729" w:rsidR="00C2405A" w:rsidRDefault="002542DA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8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>
        <w:rPr>
          <w:rFonts w:ascii="微软雅黑" w:eastAsia="微软雅黑" w:hAnsi="微软雅黑" w:cs="微软雅黑" w:hint="eastAsia"/>
          <w:b/>
          <w:sz w:val="24"/>
        </w:rPr>
        <w:t>景德镇陶瓷</w:t>
      </w:r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508B77F" w14:textId="4D390CBC" w:rsidR="000A3121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</w:p>
    <w:p w14:paraId="4A028986" w14:textId="0A8832C3" w:rsidR="00225D93" w:rsidRPr="00225D93" w:rsidRDefault="00225D93" w:rsidP="00225D93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225D93">
        <w:rPr>
          <w:rFonts w:ascii="微软雅黑" w:eastAsia="微软雅黑" w:hAnsi="微软雅黑" w:cs="微软雅黑" w:hint="eastAsia"/>
          <w:bCs/>
          <w:sz w:val="24"/>
        </w:rPr>
        <w:t>景德镇自五代开始生产瓷器，宋、元两代迅速发展，至明、清时在珠山设御厂，成为全国的制瓷中心。</w:t>
      </w:r>
    </w:p>
    <w:p w14:paraId="05C29475" w14:textId="77777777" w:rsidR="001D239E" w:rsidRDefault="00225D93" w:rsidP="001D239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225D93">
        <w:rPr>
          <w:rFonts w:ascii="微软雅黑" w:eastAsia="微软雅黑" w:hAnsi="微软雅黑" w:cs="微软雅黑" w:hint="eastAsia"/>
          <w:bCs/>
          <w:sz w:val="24"/>
        </w:rPr>
        <w:t>景德镇手工制瓷技艺中重要的成型工序在宋代已初步建立。瓷业内部分工日益细化，普遍采用拉坯、印坯、利坯、修足、蘸釉、荡釉等技艺制作瓷坯，再采用匣钵仰烧、垫钵覆烧、支圈覆烧等技法进行装烧。到元代，又发明了瓷石加高岭土的“二元配方法”及青花釉下彩绘技术。明、清两代，景德镇制瓷业进一步发展，“共计一坯之力，过手七十二，方克成器。其中微细节目，尚不能尽也”，制瓷手工技艺体系基本完善，采矿、淘洗、制不、练泥、陈腐、拉坯、利坯、画坯、施釉、烧窑、画红、烧炉、选瓷、包装等工序环环紧扣，专业化程度日益提高，各方面都有身怀绝技的能工巧匠，景德镇手工制瓷业至此达到了历史的最高峰。</w:t>
      </w:r>
    </w:p>
    <w:p w14:paraId="6E5C7A50" w14:textId="6DB9DC63" w:rsidR="00225D93" w:rsidRPr="001D239E" w:rsidRDefault="001D239E" w:rsidP="001D239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1D239E">
        <w:rPr>
          <w:rFonts w:ascii="微软雅黑" w:eastAsia="微软雅黑" w:hAnsi="微软雅黑" w:cs="微软雅黑" w:hint="eastAsia"/>
          <w:bCs/>
          <w:sz w:val="24"/>
        </w:rPr>
        <w:t>景德镇瓷器，不但海内擅声，而且海外亦广为流誉。据有关史书记载，明永乐三年（</w:t>
      </w:r>
      <w:r w:rsidRPr="001D239E">
        <w:rPr>
          <w:rFonts w:ascii="微软雅黑" w:eastAsia="微软雅黑" w:hAnsi="微软雅黑" w:cs="微软雅黑"/>
          <w:bCs/>
          <w:sz w:val="24"/>
        </w:rPr>
        <w:t>1405年）开始，郑和七次下西洋，携带的大量瓷器，景德镇瓷器占有重要地位。</w:t>
      </w:r>
      <w:r>
        <w:rPr>
          <w:rFonts w:ascii="微软雅黑" w:eastAsia="微软雅黑" w:hAnsi="微软雅黑" w:cs="微软雅黑" w:hint="eastAsia"/>
          <w:bCs/>
          <w:sz w:val="24"/>
        </w:rPr>
        <w:t>有学者</w:t>
      </w:r>
      <w:r w:rsidRPr="001D239E">
        <w:rPr>
          <w:rFonts w:ascii="微软雅黑" w:eastAsia="微软雅黑" w:hAnsi="微软雅黑" w:cs="微软雅黑" w:hint="eastAsia"/>
          <w:bCs/>
          <w:sz w:val="24"/>
        </w:rPr>
        <w:t>考察中国古代陶瓷输出亚非各国的大量碎片，称海上丝绸之路为陶瓷之路，也是古代景德镇陶瓷的国际贸易之路。</w:t>
      </w:r>
    </w:p>
    <w:p w14:paraId="173C455C" w14:textId="77777777" w:rsidR="00225D93" w:rsidRDefault="00225D93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</w:p>
    <w:p w14:paraId="4158E359" w14:textId="6CCD3377" w:rsidR="000A3121" w:rsidRPr="00225D93" w:rsidRDefault="0043159A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7152A3FA" w14:textId="2F40AB2C" w:rsidR="005F2AF2" w:rsidRDefault="00225D93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color w:val="auto"/>
          <w:sz w:val="24"/>
        </w:rPr>
      </w:pPr>
      <w:r>
        <w:rPr>
          <w:rFonts w:ascii="微软雅黑" w:eastAsia="微软雅黑" w:hAnsi="微软雅黑" w:cs="微软雅黑" w:hint="eastAsia"/>
          <w:bCs/>
          <w:color w:val="auto"/>
          <w:sz w:val="24"/>
        </w:rPr>
        <w:t>景德镇</w:t>
      </w:r>
      <w:r w:rsidRPr="00225D93">
        <w:rPr>
          <w:rFonts w:ascii="微软雅黑" w:eastAsia="微软雅黑" w:hAnsi="微软雅黑" w:cs="微软雅黑" w:hint="eastAsia"/>
          <w:bCs/>
          <w:color w:val="auto"/>
          <w:sz w:val="24"/>
        </w:rPr>
        <w:t>古窑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遗址、</w:t>
      </w:r>
      <w:r w:rsidRPr="00225D93">
        <w:rPr>
          <w:rFonts w:ascii="微软雅黑" w:eastAsia="微软雅黑" w:hAnsi="微软雅黑" w:cs="微软雅黑" w:hint="eastAsia"/>
          <w:bCs/>
          <w:color w:val="auto"/>
          <w:sz w:val="24"/>
        </w:rPr>
        <w:t>御窑博物馆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、国家博物馆、</w:t>
      </w:r>
      <w:r w:rsidR="009367F4">
        <w:rPr>
          <w:rFonts w:ascii="微软雅黑" w:eastAsia="微软雅黑" w:hAnsi="微软雅黑" w:cs="微软雅黑" w:hint="eastAsia"/>
          <w:bCs/>
          <w:color w:val="auto"/>
          <w:sz w:val="24"/>
        </w:rPr>
        <w:t>故宫博物馆、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首都博物馆、</w:t>
      </w:r>
      <w:r w:rsidR="009367F4">
        <w:rPr>
          <w:rFonts w:ascii="微软雅黑" w:eastAsia="微软雅黑" w:hAnsi="微软雅黑" w:cs="微软雅黑" w:hint="eastAsia"/>
          <w:bCs/>
          <w:color w:val="auto"/>
          <w:sz w:val="24"/>
        </w:rPr>
        <w:t>上海博物馆</w:t>
      </w:r>
    </w:p>
    <w:p w14:paraId="076A2B6B" w14:textId="77777777" w:rsidR="009367F4" w:rsidRPr="00225D93" w:rsidRDefault="009367F4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 w:hint="eastAsia"/>
          <w:b/>
          <w:color w:val="auto"/>
          <w:sz w:val="24"/>
        </w:rPr>
      </w:pPr>
    </w:p>
    <w:p w14:paraId="44CB62F5" w14:textId="2A76CBC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197A1C4D" w:rsidR="0064444B" w:rsidRPr="0064444B" w:rsidRDefault="00F4788F" w:rsidP="001D239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1D239E" w:rsidRPr="001D239E">
        <w:rPr>
          <w:rFonts w:ascii="微软雅黑" w:eastAsia="微软雅黑" w:hAnsi="微软雅黑" w:cs="微软雅黑" w:hint="eastAsia"/>
          <w:bCs/>
          <w:sz w:val="24"/>
        </w:rPr>
        <w:t>遇见景德镇</w:t>
      </w:r>
      <w:r>
        <w:rPr>
          <w:rFonts w:ascii="微软雅黑" w:eastAsia="微软雅黑" w:hAnsi="微软雅黑" w:cs="微软雅黑" w:hint="eastAsia"/>
          <w:bCs/>
          <w:sz w:val="24"/>
        </w:rPr>
        <w:t>》</w:t>
      </w:r>
      <w:r w:rsidRPr="00F4788F">
        <w:rPr>
          <w:rFonts w:ascii="微软雅黑" w:eastAsia="微软雅黑" w:hAnsi="微软雅黑" w:cs="微软雅黑" w:hint="eastAsia"/>
          <w:bCs/>
          <w:sz w:val="24"/>
        </w:rPr>
        <w:t>《</w:t>
      </w:r>
      <w:r w:rsidR="001D239E" w:rsidRPr="001D239E">
        <w:rPr>
          <w:rFonts w:ascii="微软雅黑" w:eastAsia="微软雅黑" w:hAnsi="微软雅黑" w:cs="微软雅黑" w:hint="eastAsia"/>
          <w:bCs/>
          <w:sz w:val="24"/>
        </w:rPr>
        <w:t>景德镇陶瓷史</w:t>
      </w:r>
      <w:r w:rsidR="00367C75">
        <w:rPr>
          <w:rFonts w:ascii="微软雅黑" w:eastAsia="微软雅黑" w:hAnsi="微软雅黑" w:cs="微软雅黑" w:hint="eastAsia"/>
          <w:bCs/>
          <w:sz w:val="24"/>
        </w:rPr>
        <w:t>》</w:t>
      </w:r>
      <w:r w:rsidR="007F194A">
        <w:rPr>
          <w:rFonts w:ascii="微软雅黑" w:eastAsia="微软雅黑" w:hAnsi="微软雅黑" w:cs="微软雅黑" w:hint="eastAsia"/>
          <w:bCs/>
          <w:sz w:val="24"/>
        </w:rPr>
        <w:t>《</w:t>
      </w:r>
      <w:r w:rsidR="001D239E">
        <w:rPr>
          <w:rFonts w:ascii="微软雅黑" w:eastAsia="微软雅黑" w:hAnsi="微软雅黑" w:cs="微软雅黑" w:hint="eastAsia"/>
          <w:bCs/>
          <w:sz w:val="24"/>
        </w:rPr>
        <w:t>瓷器中国</w:t>
      </w:r>
      <w:r w:rsidR="007F194A">
        <w:rPr>
          <w:rFonts w:ascii="微软雅黑" w:eastAsia="微软雅黑" w:hAnsi="微软雅黑" w:cs="微软雅黑" w:hint="eastAsia"/>
          <w:bCs/>
          <w:sz w:val="24"/>
        </w:rPr>
        <w:t>》</w:t>
      </w:r>
      <w:r w:rsidR="001D239E">
        <w:rPr>
          <w:rFonts w:ascii="微软雅黑" w:eastAsia="微软雅黑" w:hAnsi="微软雅黑" w:cs="微软雅黑" w:hint="eastAsia"/>
          <w:bCs/>
          <w:sz w:val="24"/>
        </w:rPr>
        <w:t>《</w:t>
      </w:r>
      <w:r w:rsidR="001D239E" w:rsidRPr="001D239E">
        <w:rPr>
          <w:rFonts w:ascii="微软雅黑" w:eastAsia="微软雅黑" w:hAnsi="微软雅黑" w:cs="微软雅黑"/>
          <w:bCs/>
          <w:sz w:val="24"/>
        </w:rPr>
        <w:t>DK陶艺制作大全</w:t>
      </w:r>
      <w:r w:rsidR="001D239E">
        <w:rPr>
          <w:rFonts w:ascii="微软雅黑" w:eastAsia="微软雅黑" w:hAnsi="微软雅黑" w:cs="微软雅黑" w:hint="eastAsia"/>
          <w:bCs/>
          <w:sz w:val="24"/>
        </w:rPr>
        <w:t>》</w:t>
      </w:r>
    </w:p>
    <w:p w14:paraId="49A02885" w14:textId="77777777" w:rsidR="00C2405A" w:rsidRPr="001D239E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2AAE9416" w:rsidR="00C2405A" w:rsidRDefault="008D0162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1DB32616" wp14:editId="65116F88">
            <wp:extent cx="5760720" cy="384048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071E379A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D0162">
        <w:rPr>
          <w:rFonts w:ascii="微软雅黑" w:eastAsia="微软雅黑" w:hAnsi="微软雅黑" w:cs="微软雅黑" w:hint="eastAsia"/>
          <w:bCs/>
          <w:szCs w:val="21"/>
        </w:rPr>
        <w:t>景德镇手工制瓷匠人</w:t>
      </w:r>
    </w:p>
    <w:p w14:paraId="0E7A6136" w14:textId="7D138103" w:rsidR="00D93A45" w:rsidRDefault="008D0162">
      <w:r>
        <w:rPr>
          <w:noProof/>
        </w:rPr>
        <w:drawing>
          <wp:inline distT="0" distB="0" distL="0" distR="0" wp14:anchorId="433BC235" wp14:editId="1CA090F3">
            <wp:extent cx="5760720" cy="44437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4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988" w14:textId="034B824A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D0162">
        <w:rPr>
          <w:rFonts w:ascii="微软雅黑" w:eastAsia="微软雅黑" w:hAnsi="微软雅黑" w:cs="微软雅黑" w:hint="eastAsia"/>
          <w:bCs/>
          <w:szCs w:val="21"/>
        </w:rPr>
        <w:t>国家博物馆明清瓷器藏品</w:t>
      </w:r>
    </w:p>
    <w:p w14:paraId="74BAA66C" w14:textId="6C3CFA12" w:rsidR="00F34EDA" w:rsidRPr="00F44318" w:rsidRDefault="00F44318">
      <w:r>
        <w:rPr>
          <w:noProof/>
        </w:rPr>
        <w:lastRenderedPageBreak/>
        <w:drawing>
          <wp:inline distT="0" distB="0" distL="0" distR="0" wp14:anchorId="1DA6D93B" wp14:editId="0E4AD011">
            <wp:extent cx="5760720" cy="432054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27114D7E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F44318">
        <w:rPr>
          <w:rFonts w:ascii="微软雅黑" w:eastAsia="微软雅黑" w:hAnsi="微软雅黑" w:cs="微软雅黑" w:hint="eastAsia"/>
          <w:bCs/>
          <w:szCs w:val="21"/>
        </w:rPr>
        <w:t>故宫收藏明朝青花瓷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E8C70" w14:textId="77777777" w:rsidR="0066613C" w:rsidRDefault="0066613C" w:rsidP="00DD121E">
      <w:pPr>
        <w:spacing w:before="0" w:after="0" w:line="240" w:lineRule="auto"/>
      </w:pPr>
      <w:r>
        <w:separator/>
      </w:r>
    </w:p>
  </w:endnote>
  <w:endnote w:type="continuationSeparator" w:id="0">
    <w:p w14:paraId="56A80B9E" w14:textId="77777777" w:rsidR="0066613C" w:rsidRDefault="0066613C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F595" w14:textId="77777777" w:rsidR="0066613C" w:rsidRDefault="0066613C" w:rsidP="00DD121E">
      <w:pPr>
        <w:spacing w:before="0" w:after="0" w:line="240" w:lineRule="auto"/>
      </w:pPr>
      <w:r>
        <w:separator/>
      </w:r>
    </w:p>
  </w:footnote>
  <w:footnote w:type="continuationSeparator" w:id="0">
    <w:p w14:paraId="704A80F8" w14:textId="77777777" w:rsidR="0066613C" w:rsidRDefault="0066613C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A3121"/>
    <w:rsid w:val="00167613"/>
    <w:rsid w:val="001810A1"/>
    <w:rsid w:val="001D239E"/>
    <w:rsid w:val="001F26DA"/>
    <w:rsid w:val="00225D93"/>
    <w:rsid w:val="002542DA"/>
    <w:rsid w:val="002B5C40"/>
    <w:rsid w:val="00313322"/>
    <w:rsid w:val="00321CB9"/>
    <w:rsid w:val="003559CC"/>
    <w:rsid w:val="00367C75"/>
    <w:rsid w:val="00373EB2"/>
    <w:rsid w:val="0043159A"/>
    <w:rsid w:val="004855B9"/>
    <w:rsid w:val="00574FF6"/>
    <w:rsid w:val="005F2AF2"/>
    <w:rsid w:val="0064444B"/>
    <w:rsid w:val="0066613C"/>
    <w:rsid w:val="007E7494"/>
    <w:rsid w:val="007F194A"/>
    <w:rsid w:val="008C0ABA"/>
    <w:rsid w:val="008D0162"/>
    <w:rsid w:val="008E1553"/>
    <w:rsid w:val="009367F4"/>
    <w:rsid w:val="009C5DF5"/>
    <w:rsid w:val="009D14A0"/>
    <w:rsid w:val="00AE40C2"/>
    <w:rsid w:val="00B27ED2"/>
    <w:rsid w:val="00BA31CD"/>
    <w:rsid w:val="00C2405A"/>
    <w:rsid w:val="00C864BB"/>
    <w:rsid w:val="00D93A45"/>
    <w:rsid w:val="00DD121E"/>
    <w:rsid w:val="00DD2F8F"/>
    <w:rsid w:val="00E42941"/>
    <w:rsid w:val="00E6052E"/>
    <w:rsid w:val="00E92720"/>
    <w:rsid w:val="00F34EDA"/>
    <w:rsid w:val="00F43468"/>
    <w:rsid w:val="00F44318"/>
    <w:rsid w:val="00F4788F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699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11388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6254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621715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3</cp:revision>
  <dcterms:created xsi:type="dcterms:W3CDTF">2022-05-17T02:12:00Z</dcterms:created>
  <dcterms:modified xsi:type="dcterms:W3CDTF">2022-05-17T02:31:00Z</dcterms:modified>
</cp:coreProperties>
</file>